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环境监察大队工作总结</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在环保**分局里的正确领导下，在大队领导的带领下，以“三个代表”重要思想和党的十七大精神为指导，以创建全市一流工作业绩为目标，全体同志按照上级安排，统一布置，夯实基础，大胆创作，解放思想，扎扎实实，兢兢业业工作，无论是精神文明还...</w:t>
      </w:r>
    </w:p>
    <w:p>
      <w:pPr>
        <w:ind w:left="0" w:right="0" w:firstLine="560"/>
        <w:spacing w:before="450" w:after="450" w:line="312" w:lineRule="auto"/>
      </w:pPr>
      <w:r>
        <w:rPr>
          <w:rFonts w:ascii="宋体" w:hAnsi="宋体" w:eastAsia="宋体" w:cs="宋体"/>
          <w:color w:val="000"/>
          <w:sz w:val="28"/>
          <w:szCs w:val="28"/>
        </w:rPr>
        <w:t xml:space="preserve">2024年，在环保**分局里的正确领导下，在大队领导的带领下，以“三个代表”重要思想和党的十七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2024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2024年，在环保**分局里的正确领导下，在大队领导的带领下，以“三个代表”重要思想和党的十七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2024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2024年污染源普查工作首战告捷。在行业杂、户数多众多客观原因存在下，大队领导深入一线、同志任劳任怨、超前保质保量完成污染源清查、普查工作。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09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年年底大队组织召开全区09年排污申报会，为排污收费工作奠定坚实的基础，使排污申报工作较往年有了很大的进步。各中队对排污单位逐户按辖区和行业类别进行一企一档统一管理。并以09年全国开展的污染源普查为契机，深入细致了解辖区污染详况，2024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4、完善监察工作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