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2024财务工作年度工作总结及计划</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一年里，自己的工作情况需要及时汇报回顾，这样我们才不会盲目的去工作。下面是小编搜集整理的2024财务工作年度工作总结及计划，欢迎阅读。2024财务工作年度工作总结及计划一　　20xx年度，财务部在公司领导的正确指导和各部门的大力支持下，...</w:t>
      </w:r>
    </w:p>
    <w:p>
      <w:pPr>
        <w:ind w:left="0" w:right="0" w:firstLine="560"/>
        <w:spacing w:before="450" w:after="450" w:line="312" w:lineRule="auto"/>
      </w:pPr>
      <w:r>
        <w:rPr>
          <w:rFonts w:ascii="宋体" w:hAnsi="宋体" w:eastAsia="宋体" w:cs="宋体"/>
          <w:color w:val="000"/>
          <w:sz w:val="28"/>
          <w:szCs w:val="28"/>
        </w:rPr>
        <w:t xml:space="preserve">　　一年里，自己的工作情况需要及时汇报回顾，这样我们才不会盲目的去工作。下面是小编搜集整理的2024财务工作年度工作总结及计划，欢迎阅读。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2024财务工作年度工作总结及计划一</w:t>
      </w:r>
    </w:p>
    <w:p>
      <w:pPr>
        <w:ind w:left="0" w:right="0" w:firstLine="560"/>
        <w:spacing w:before="450" w:after="450" w:line="312" w:lineRule="auto"/>
      </w:pPr>
      <w:r>
        <w:rPr>
          <w:rFonts w:ascii="宋体" w:hAnsi="宋体" w:eastAsia="宋体" w:cs="宋体"/>
          <w:color w:val="000"/>
          <w:sz w:val="28"/>
          <w:szCs w:val="28"/>
        </w:rPr>
        <w:t xml:space="preserve">　　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　　&gt;一、会计核算工作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&gt;具体有以下几点：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&gt;二、内控管理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&gt;三、税务筹划与融资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&gt;四、财务部存在的问题及解决方法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　　&gt;20xx年度工作计划</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　　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　　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2024财务工作年度工作总结及计划二</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&gt;xx年，为实现本集团公司的全面预算管理和总体发展目标，财务部的工作任重而道远。为此，需要在以下几个方面继续做好工作：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2024-10-20T20:24:25+08:00</dcterms:created>
  <dcterms:modified xsi:type="dcterms:W3CDTF">2024-10-20T20:24:25+08:00</dcterms:modified>
</cp:coreProperties>
</file>

<file path=docProps/custom.xml><?xml version="1.0" encoding="utf-8"?>
<Properties xmlns="http://schemas.openxmlformats.org/officeDocument/2006/custom-properties" xmlns:vt="http://schemas.openxmlformats.org/officeDocument/2006/docPropsVTypes"/>
</file>