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2024年工作总结及2024年工作计划(市场监督管理局)</w:t>
      </w:r>
      <w:bookmarkEnd w:id="1"/>
    </w:p>
    <w:p>
      <w:pPr>
        <w:jc w:val="center"/>
        <w:spacing w:before="0" w:after="450"/>
      </w:pPr>
      <w:r>
        <w:rPr>
          <w:rFonts w:ascii="Arial" w:hAnsi="Arial" w:eastAsia="Arial" w:cs="Arial"/>
          <w:color w:val="999999"/>
          <w:sz w:val="20"/>
          <w:szCs w:val="20"/>
        </w:rPr>
        <w:t xml:space="preserve">来源：网络  作者：雪海孤独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2024年工作总结及2024年工作计划(市场监督管理局)　　2024年，我局上下在市委市政府的坚强领导下，坚决落实“1166”工作部署，深化“放管服”改革，优服务、强监管、抓队伍，充分履行市场监督管理职责，为我市的经济发展做出了积极贡献...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2024年工作总结及2024年工作计划(市场监督管理局)</w:t>
      </w:r>
    </w:p>
    <w:p>
      <w:pPr>
        <w:ind w:left="0" w:right="0" w:firstLine="560"/>
        <w:spacing w:before="450" w:after="450" w:line="312" w:lineRule="auto"/>
      </w:pPr>
      <w:r>
        <w:rPr>
          <w:rFonts w:ascii="宋体" w:hAnsi="宋体" w:eastAsia="宋体" w:cs="宋体"/>
          <w:color w:val="000"/>
          <w:sz w:val="28"/>
          <w:szCs w:val="28"/>
        </w:rPr>
        <w:t xml:space="preserve">　　2024年，我局上下在市委市政府的坚强领导下，坚决落实“1166”工作部署，深化“放管服”改革，优服务、强监管、抓队伍，充分履行市场监督管理职责，为我市的经济发展做出了积极贡献。主要工作如下。</w:t>
      </w:r>
    </w:p>
    <w:p>
      <w:pPr>
        <w:ind w:left="0" w:right="0" w:firstLine="560"/>
        <w:spacing w:before="450" w:after="450" w:line="312" w:lineRule="auto"/>
      </w:pPr>
      <w:r>
        <w:rPr>
          <w:rFonts w:ascii="宋体" w:hAnsi="宋体" w:eastAsia="宋体" w:cs="宋体"/>
          <w:color w:val="000"/>
          <w:sz w:val="28"/>
          <w:szCs w:val="28"/>
        </w:rPr>
        <w:t xml:space="preserve">　　一、2024年工作开展情况</w:t>
      </w:r>
    </w:p>
    <w:p>
      <w:pPr>
        <w:ind w:left="0" w:right="0" w:firstLine="560"/>
        <w:spacing w:before="450" w:after="450" w:line="312" w:lineRule="auto"/>
      </w:pPr>
      <w:r>
        <w:rPr>
          <w:rFonts w:ascii="宋体" w:hAnsi="宋体" w:eastAsia="宋体" w:cs="宋体"/>
          <w:color w:val="000"/>
          <w:sz w:val="28"/>
          <w:szCs w:val="28"/>
        </w:rPr>
        <w:t xml:space="preserve">　　(一)聚焦“双创”工作，当好攻坚排头兵</w:t>
      </w:r>
    </w:p>
    <w:p>
      <w:pPr>
        <w:ind w:left="0" w:right="0" w:firstLine="560"/>
        <w:spacing w:before="450" w:after="450" w:line="312" w:lineRule="auto"/>
      </w:pPr>
      <w:r>
        <w:rPr>
          <w:rFonts w:ascii="宋体" w:hAnsi="宋体" w:eastAsia="宋体" w:cs="宋体"/>
          <w:color w:val="000"/>
          <w:sz w:val="28"/>
          <w:szCs w:val="28"/>
        </w:rPr>
        <w:t xml:space="preserve">　　1.宣传氛围上造势。常态化的开展入户走访宣传工作，今年以来对1536多户包保小区入户走访5次，宣传“双创”工作。开展了“文明餐桌”宣传活动，共发放、张贴文明餐桌宣传画1400张、桌贴1800张、禁烟标识1400张。组织 “诚信企业”创建工作，16家和12家企业分别荣获广德市和宣城市“诚信企业”荣誉称号。对农贸市场的公益广告、管理制度等提示标语逐一对标完善，更换公益广告设置300余块。利用电子显示屏滚动播放创卫宣传标语，张贴各类创卫宣传画80余份，更新创卫健康教育宣传栏3期。</w:t>
      </w:r>
    </w:p>
    <w:p>
      <w:pPr>
        <w:ind w:left="0" w:right="0" w:firstLine="560"/>
        <w:spacing w:before="450" w:after="450" w:line="312" w:lineRule="auto"/>
      </w:pPr>
      <w:r>
        <w:rPr>
          <w:rFonts w:ascii="宋体" w:hAnsi="宋体" w:eastAsia="宋体" w:cs="宋体"/>
          <w:color w:val="000"/>
          <w:sz w:val="28"/>
          <w:szCs w:val="28"/>
        </w:rPr>
        <w:t xml:space="preserve">　　2.硬件设施上提标。在城区4个农贸市场完成全面改造的基础上，着力解决万桂山农贸市场配套停车场、中心市场活禽区抽烟排气系统不完善等改造问题，进一步完善市场功能、提升服务能力。</w:t>
      </w:r>
    </w:p>
    <w:p>
      <w:pPr>
        <w:ind w:left="0" w:right="0" w:firstLine="560"/>
        <w:spacing w:before="450" w:after="450" w:line="312" w:lineRule="auto"/>
      </w:pPr>
      <w:r>
        <w:rPr>
          <w:rFonts w:ascii="宋体" w:hAnsi="宋体" w:eastAsia="宋体" w:cs="宋体"/>
          <w:color w:val="000"/>
          <w:sz w:val="28"/>
          <w:szCs w:val="28"/>
        </w:rPr>
        <w:t xml:space="preserve">　　3.督查迎评上发力。多方联动督查。联合市创建办、卫健委、商务局、城管局组织城区农贸市场季度考核。同时，日常不定期开展检查，共深入农贸市场、商场超市现场开展创建督查150余次，督促整改创建问题210余项、创卫问题25项。对凤井、清溪、荷花、升平社区开展油烟污染整治工作，共整治294家。全力以赴迎评。双创迎评期间119干部职工深入一线各个点位，白加黑、五加二对包保小区、农贸市场、校园周边等及餐饮店铺开展大清洗、大排查、大整治，迎接“双创”检查。</w:t>
      </w:r>
    </w:p>
    <w:p>
      <w:pPr>
        <w:ind w:left="0" w:right="0" w:firstLine="560"/>
        <w:spacing w:before="450" w:after="450" w:line="312" w:lineRule="auto"/>
      </w:pPr>
      <w:r>
        <w:rPr>
          <w:rFonts w:ascii="宋体" w:hAnsi="宋体" w:eastAsia="宋体" w:cs="宋体"/>
          <w:color w:val="000"/>
          <w:sz w:val="28"/>
          <w:szCs w:val="28"/>
        </w:rPr>
        <w:t xml:space="preserve">　　(二)聚焦营商环境，当好服务排头兵</w:t>
      </w:r>
    </w:p>
    <w:p>
      <w:pPr>
        <w:ind w:left="0" w:right="0" w:firstLine="560"/>
        <w:spacing w:before="450" w:after="450" w:line="312" w:lineRule="auto"/>
      </w:pPr>
      <w:r>
        <w:rPr>
          <w:rFonts w:ascii="宋体" w:hAnsi="宋体" w:eastAsia="宋体" w:cs="宋体"/>
          <w:color w:val="000"/>
          <w:sz w:val="28"/>
          <w:szCs w:val="28"/>
        </w:rPr>
        <w:t xml:space="preserve">　　1.推动落实商事制度改革。一是巩固提升压缩企业开办时间工作。密切加强企业开办的设立登记、公章刻制和税票环节的衔接配套。在政务服务大厅设立新开办企业“一窗式”服务窗口，并设立自助服务区，市场监管、税务、公章刻制单位已入住并正常办理业务。建成企业开办网上“一站式”服务大厅，实现办税和公章刻制系统与企业开办网上大厅的无缝对接。二是做好长三角“一网通办”综合服务窗口工作，办理事项共三十项,为企业异地事项办理提供“一网通办”服务。实现纳入长三角地区政务服务首批试点事项均可在实施范围内异地收件，由业务属地部门完成办理，通过专窗系统反馈办理结果，实现线下就近办理。三是全面推开“证照分离”改革，认真对照全省第一批106项“证照分离”改革事项，全面实现分类管理，并抓好改革政策执行落实的跟踪督查和效果评估工作。对“证照分离”后符合“多证合一”要求的涉企事项继续进行进一步的梳理、整合到营业执照上，切实做到“成熟一批、整合一批”，扩大“多证合一”改革成果。四是扎实开展企业注销便利化改革。依托安徽政务服务网建立企业注销网上服务专区，实行各有关部门注销业务“信息共享、同步指引”，实现全省企业注销“一网”服务。依法取消企业向登记机关备案清算组的程序，改为企业通过国家企业信用信息公示系统向社会免费公示清算组信息，企业无需再提交清算组备案的4份材料</w:t>
      </w:r>
    </w:p>
    <w:p>
      <w:pPr>
        <w:ind w:left="0" w:right="0" w:firstLine="560"/>
        <w:spacing w:before="450" w:after="450" w:line="312" w:lineRule="auto"/>
      </w:pPr>
      <w:r>
        <w:rPr>
          <w:rFonts w:ascii="宋体" w:hAnsi="宋体" w:eastAsia="宋体" w:cs="宋体"/>
          <w:color w:val="000"/>
          <w:sz w:val="28"/>
          <w:szCs w:val="28"/>
        </w:rPr>
        <w:t xml:space="preserve">　　截至2024年10月16日，全市共有各类商事主体47657户，比去年同期增长24.911%。其中内资企业10784户，比去年同期增长31.51%;外商投资企业57户，比上年同期增长5.6% ，农民专业合作社575户，比上年同期增长9.1% ，个体工商户36241户，比上年同期增长23.34%。</w:t>
      </w:r>
    </w:p>
    <w:p>
      <w:pPr>
        <w:ind w:left="0" w:right="0" w:firstLine="560"/>
        <w:spacing w:before="450" w:after="450" w:line="312" w:lineRule="auto"/>
      </w:pPr>
      <w:r>
        <w:rPr>
          <w:rFonts w:ascii="宋体" w:hAnsi="宋体" w:eastAsia="宋体" w:cs="宋体"/>
          <w:color w:val="000"/>
          <w:sz w:val="28"/>
          <w:szCs w:val="28"/>
        </w:rPr>
        <w:t xml:space="preserve">　　2.全面推行科学监管模式。一是加强信息公示宣传。通过微信公众号、网络论坛、发放宣传单、发送手机短信等方式发布催报年报信息。2024年度全县内资企业年报率为88.94%、外资企业年报率98.11%，个体工商户年报率89.37%，农民专业合作社年报率为90.09%。因逾期未报2024年度被依法列入异常名录或标记异常状态的市场主体4700余户。二是推行“双随机一公开监管”。印发了《广德县市场监管局双随机一公开随机抽查事项清单(第一版)》、《2024年度广德县市场监管系统抽查工作计划》、《广德县市场监督管理局关于落实开展2024年度全省市场监管“双随机、一公开”不定向抽查活动实施方案的通知》，部署开展双随机一公开工作。开展“双随机一公开”不定向抽查，随机抽取执法人员成立10个检查组，对被随机抽取的427户企业进行检查。以“适度查”、“列清单”、“一公开”等具体举措，有效解决执法随意、执法扰民、执法不公、执法不严等问题，以科学有效地“管”促进更大力度地“放”，打造公平竞争的市场环境和法治便利化的营商环境。</w:t>
      </w:r>
    </w:p>
    <w:p>
      <w:pPr>
        <w:ind w:left="0" w:right="0" w:firstLine="560"/>
        <w:spacing w:before="450" w:after="450" w:line="312" w:lineRule="auto"/>
      </w:pPr>
      <w:r>
        <w:rPr>
          <w:rFonts w:ascii="宋体" w:hAnsi="宋体" w:eastAsia="宋体" w:cs="宋体"/>
          <w:color w:val="000"/>
          <w:sz w:val="28"/>
          <w:szCs w:val="28"/>
        </w:rPr>
        <w:t xml:space="preserve">　　3.大力落实质量品牌战略。接受商标申请注册、变更、转让和备案等咨询350余次。组织市政府质量奖申报评价工作，以市政府质量工作领导小组的名义印发了《关于开展第六届广德县人民政府质量奖申报工作的通知》。安徽盛阳新型建材科技有限公司获中国驰名商标，广德立人生态农业开发有限公司(宣木瓜)通过了省级农业标准化示范区申报评审。2024年上半年我市商标申请数609件，注册商标数463件，有效注册2383件。2024年10月份我市万人口发明专利拥有量656件，万人量13.25，居宣城市第二。</w:t>
      </w:r>
    </w:p>
    <w:p>
      <w:pPr>
        <w:ind w:left="0" w:right="0" w:firstLine="560"/>
        <w:spacing w:before="450" w:after="450" w:line="312" w:lineRule="auto"/>
      </w:pPr>
      <w:r>
        <w:rPr>
          <w:rFonts w:ascii="宋体" w:hAnsi="宋体" w:eastAsia="宋体" w:cs="宋体"/>
          <w:color w:val="000"/>
          <w:sz w:val="28"/>
          <w:szCs w:val="28"/>
        </w:rPr>
        <w:t xml:space="preserve">　　4.精准实施助企惠企举措。受理动产抵押登记81件，帮助企业实现融资5亿元。共办理股权出质10件，质押金额0.79亿元。安徽三兄弟薯业有限责任公司以商标权质押贷款方式融资700万元。</w:t>
      </w:r>
    </w:p>
    <w:p>
      <w:pPr>
        <w:ind w:left="0" w:right="0" w:firstLine="560"/>
        <w:spacing w:before="450" w:after="450" w:line="312" w:lineRule="auto"/>
      </w:pPr>
      <w:r>
        <w:rPr>
          <w:rFonts w:ascii="宋体" w:hAnsi="宋体" w:eastAsia="宋体" w:cs="宋体"/>
          <w:color w:val="000"/>
          <w:sz w:val="28"/>
          <w:szCs w:val="28"/>
        </w:rPr>
        <w:t xml:space="preserve">　　(三)聚焦执法为民，当好监管排头兵</w:t>
      </w:r>
    </w:p>
    <w:p>
      <w:pPr>
        <w:ind w:left="0" w:right="0" w:firstLine="560"/>
        <w:spacing w:before="450" w:after="450" w:line="312" w:lineRule="auto"/>
      </w:pPr>
      <w:r>
        <w:rPr>
          <w:rFonts w:ascii="宋体" w:hAnsi="宋体" w:eastAsia="宋体" w:cs="宋体"/>
          <w:color w:val="000"/>
          <w:sz w:val="28"/>
          <w:szCs w:val="28"/>
        </w:rPr>
        <w:t xml:space="preserve">　　1.食药安全常抓不懈。一是把好食品安全关。认真抓好食品生产企业和食品生产加工小作坊的风险分级监管工作，严格按照要求频次开展日常监督检查。对全市101个监管对象实施了风险分级，依据风险等级对上述101家监管对象开展了全覆盖监督检查。突出监管重心，加强日常巡查，以农贸市场、商场超市、校园周边、农村及城乡结合部等重点区域以及乳制品、儿童食品、散装食品、米面粮油等重点商品为重点，合理设置巡查频率，加大巡查力度，及时发现和查处各类违法行为，保障流通环节食品质量安全。二是把好餐饮安全关。开展了春、秋季学校食堂专项检查，共检查学校(幼儿园)食堂289家次，检查结果进行了全市通报。开展了元旦、春节、“五一”、中秋、国庆等重点时段和高中考、马术比赛等重大活动的食品安全监督检查活动。截至目前共监督检查餐饮单位3520余家次，下达监督意见书650余份。</w:t>
      </w:r>
    </w:p>
    <w:p>
      <w:pPr>
        <w:ind w:left="0" w:right="0" w:firstLine="560"/>
        <w:spacing w:before="450" w:after="450" w:line="312" w:lineRule="auto"/>
      </w:pPr>
      <w:r>
        <w:rPr>
          <w:rFonts w:ascii="宋体" w:hAnsi="宋体" w:eastAsia="宋体" w:cs="宋体"/>
          <w:color w:val="000"/>
          <w:sz w:val="28"/>
          <w:szCs w:val="28"/>
        </w:rPr>
        <w:t xml:space="preserve">　　三是把好药品安全关。开展药品宣传活动。组织举办了以“安全用妆，点靓生活”为主题的2024年首届化妆品安全科普宣传周活动，向广大群众宣传《药品管理法》，现场讲解药品化妆品等安全知识。开展涉药单位日常监管工作，制定了《广德县市场监督管理局关于印发全县2024年度药品化妆品医疗器械监督检查工作计划的通知》，以飞行检查的方式对部分药品零售企业开展了监督检查。截至10月10日，共监督检查药品经营单位237家次，限期整改170家次;药品使用单位113家次，限期整改39家次;医疗器械经营单位272家次，限期整改21家次。开展药品零售企业执业药师“挂证”行为整治工作，检查采取各市场监管所交叉检查方式，对被查乡镇开展全覆盖飞行检查。我市出动检查人员458人次,检查药品零售企业205家，共检查存在问题企业21家，均主动进行了改正，注销《药品经营许可证》4家。我市药品不良反应报告数615份;新的和严重的不良反应报告数252份, 达报告总数的41%。医疗器械不良事件76份;严重伤害不良事件报告数8份, 达报告总数的11%。化妆品不良反应报告数27份。药物滥用监测报告数37份。</w:t>
      </w:r>
    </w:p>
    <w:p>
      <w:pPr>
        <w:ind w:left="0" w:right="0" w:firstLine="560"/>
        <w:spacing w:before="450" w:after="450" w:line="312" w:lineRule="auto"/>
      </w:pPr>
      <w:r>
        <w:rPr>
          <w:rFonts w:ascii="宋体" w:hAnsi="宋体" w:eastAsia="宋体" w:cs="宋体"/>
          <w:color w:val="000"/>
          <w:sz w:val="28"/>
          <w:szCs w:val="28"/>
        </w:rPr>
        <w:t xml:space="preserve">　　2.特种设备安全狠抓不放。强化宣传，提高责任意识。“3.15”、“安全月”设立宣传咨询台、放置展板，进小区、进学校、进企业对《特种设备安全法》等法律安全技术规范进行宣传，发放安全知识传单200余份。召开两区两园特种设备使用单位安全管理人员培训会议;联合房管中心，物业协会举办了物业公司负责人管理安全培训，排查特种设备超期未检验投入使用，人员无证上岗等特种设备安全隐患。加强日常监察，强化安全基础。开展特种设备安全隐患大排查大整治行动、起重机械专项整治、“1+6+N”特种设备安全隐患集中排查整治和春节、中秋、国庆等重点时间段特种设备安全检查，重点检查电梯、旅游景区的索道、人员密集场所使用的大型游乐设施等特种设备。共出动执法人员550人次，检查使用单位261家次，下达特种设备安全检查指令书29份，立案查处11家。</w:t>
      </w:r>
    </w:p>
    <w:p>
      <w:pPr>
        <w:ind w:left="0" w:right="0" w:firstLine="560"/>
        <w:spacing w:before="450" w:after="450" w:line="312" w:lineRule="auto"/>
      </w:pPr>
      <w:r>
        <w:rPr>
          <w:rFonts w:ascii="宋体" w:hAnsi="宋体" w:eastAsia="宋体" w:cs="宋体"/>
          <w:color w:val="000"/>
          <w:sz w:val="28"/>
          <w:szCs w:val="28"/>
        </w:rPr>
        <w:t xml:space="preserve">　　3.监督抽查落实有力。截至9月份共计抽检产(商)品1009批次，其中食品842批次、药品125批次、工业品42批次。食品抽检包含省抽食品抽样115批次，出具报告的有95批次，2批次不合格。食用农产品，抽样390批次，出具报告的有311批次，均为合格。我市抽食品抽检337批次，出具报告的有301批次，4批次不合格。药品抽检包含基本药物和高风险药品抽验，抽检40批次;药品日常监督抽验抽检85批次，检查药品经营使用单位9家，均在检测中。工业产品抽检42批次，主要对肥料、预拌混凝土、钢筋、商品煤、配装眼镜等开展了监督抽检，出具报告的有35批次，1批次不合格。对抽查不合格的均已交由辖区所立案办理。</w:t>
      </w:r>
    </w:p>
    <w:p>
      <w:pPr>
        <w:ind w:left="0" w:right="0" w:firstLine="560"/>
        <w:spacing w:before="450" w:after="450" w:line="312" w:lineRule="auto"/>
      </w:pPr>
      <w:r>
        <w:rPr>
          <w:rFonts w:ascii="宋体" w:hAnsi="宋体" w:eastAsia="宋体" w:cs="宋体"/>
          <w:color w:val="000"/>
          <w:sz w:val="28"/>
          <w:szCs w:val="28"/>
        </w:rPr>
        <w:t xml:space="preserve">　　4.消费维权质效提升。组织42家企业、单位参加2024年“3.15”国际消费者权益日活动。活动现场共受理投诉、咨询250余起，发放宣传材料3000余份、赠送新《消法》、新《条例》读本6000余册、摆放宣传展板100余块。继续开展放心消费创建活动，2024年度30家企业获得我市“放心消费示范单位”、5家企业获得宣城市市级“放心消费示范单位”荣誉。截至10月10日，共受理涉及家装建材、家用汽车、日用品、食品等各类投诉共计419起，接待各类咨询1000余人次，处理上级转办93起、县长热线71起、网络问政13起，为消费者挽回直接经济损失842万余元。</w:t>
      </w:r>
    </w:p>
    <w:p>
      <w:pPr>
        <w:ind w:left="0" w:right="0" w:firstLine="560"/>
        <w:spacing w:before="450" w:after="450" w:line="312" w:lineRule="auto"/>
      </w:pPr>
      <w:r>
        <w:rPr>
          <w:rFonts w:ascii="宋体" w:hAnsi="宋体" w:eastAsia="宋体" w:cs="宋体"/>
          <w:color w:val="000"/>
          <w:sz w:val="28"/>
          <w:szCs w:val="28"/>
        </w:rPr>
        <w:t xml:space="preserve">　　5.扫黑除恶落实到位。摸排商贸集市、批发市场、旅游景区等行业经营现状，对欺行霸市、强买强卖、收“保护费”等“行霸”、“市霸”逐一对照过筛子，深挖涉黑涉恶线索。截至目前共出动执法人员522人次、车辆284车次，开展摸排行动62场次，摸排市场16个。发放宣传手册1400余份，调查问卷1000余份，电子屏宣传标语30余条。排查涉恶涉乱线索10起，其中6起移送公安。</w:t>
      </w:r>
    </w:p>
    <w:p>
      <w:pPr>
        <w:ind w:left="0" w:right="0" w:firstLine="560"/>
        <w:spacing w:before="450" w:after="450" w:line="312" w:lineRule="auto"/>
      </w:pPr>
      <w:r>
        <w:rPr>
          <w:rFonts w:ascii="宋体" w:hAnsi="宋体" w:eastAsia="宋体" w:cs="宋体"/>
          <w:color w:val="000"/>
          <w:sz w:val="28"/>
          <w:szCs w:val="28"/>
        </w:rPr>
        <w:t xml:space="preserve">　　6.专项整治扎实开展。开展加油机计量专项监督检查，</w:t>
      </w:r>
    </w:p>
    <w:p>
      <w:pPr>
        <w:ind w:left="0" w:right="0" w:firstLine="560"/>
        <w:spacing w:before="450" w:after="450" w:line="312" w:lineRule="auto"/>
      </w:pPr>
      <w:r>
        <w:rPr>
          <w:rFonts w:ascii="宋体" w:hAnsi="宋体" w:eastAsia="宋体" w:cs="宋体"/>
          <w:color w:val="000"/>
          <w:sz w:val="28"/>
          <w:szCs w:val="28"/>
        </w:rPr>
        <w:t xml:space="preserve">　　已完成全市96家加油站点273台加油机计量器具备案，27家加油站已作出诚信计量公开承诺，共检定加油机533台次。开展医疗器具计量专项检定，省计量院对市人民医院和市中医院在用的B超、心电图、监护仪、输液泵、注射泵、呼吸机、除颤仪、电子血压计、CT、高频电刀等300余台件医疗设备进行了现场检定。开展电商大走访，共检测、实地走访电商152家次，受理网络商品交易市场相关的投诉举报16起。开展“查无”工作专项整治，规范有照经营户的经营行为，打击无照经营、超范围经营等违法行为。共出动执法人数1750人次，检查经营户3004户，清理无照经营1004户，其中补办营业执照980户。开展成品油市场专项整治，对利用流动油罐车、固定加油点、改装加油车等非法经营成品油行为进行执法检查和严厉打击，共查处成品油案件15起，罚没款30万元。以专项检查为抓手，为案件查办为手段，维护公平有序的市场竞争环境。开展保健食品市场专项整治，共出动执法人员240人次，开展专项检查28余次，检查社区、公园、广场等人员密集场所89个，检查宾馆、酒店等重点场所77家，检查“保健”类店铺59家，检查旅游景区、农村场镇、农村集市、城乡结合部等重点区域25个，开展行政指导、行政约谈12次。开展打传规直专项整治，共出动执法人员60余人次，举办打传宣传会2次，印发宣传材料300余份，创建“无传销社区(村)”136个。开展农产品质量专项整治，共出动执法人员58人次，出动执法车辆22次，检查经营户28户，印发散装食品标签标识宣传单68余份。截至8月底我局共办理案件170件，其中食品案件65件、无照经营案件28件、药品案件4件、商标案件23件、广告案件9件、特种设备案件24件。</w:t>
      </w:r>
    </w:p>
    <w:p>
      <w:pPr>
        <w:ind w:left="0" w:right="0" w:firstLine="560"/>
        <w:spacing w:before="450" w:after="450" w:line="312" w:lineRule="auto"/>
      </w:pPr>
      <w:r>
        <w:rPr>
          <w:rFonts w:ascii="宋体" w:hAnsi="宋体" w:eastAsia="宋体" w:cs="宋体"/>
          <w:color w:val="000"/>
          <w:sz w:val="28"/>
          <w:szCs w:val="28"/>
        </w:rPr>
        <w:t xml:space="preserve">　　(四)聚焦队伍建设，当好廉洁排头兵</w:t>
      </w:r>
    </w:p>
    <w:p>
      <w:pPr>
        <w:ind w:left="0" w:right="0" w:firstLine="560"/>
        <w:spacing w:before="450" w:after="450" w:line="312" w:lineRule="auto"/>
      </w:pPr>
      <w:r>
        <w:rPr>
          <w:rFonts w:ascii="宋体" w:hAnsi="宋体" w:eastAsia="宋体" w:cs="宋体"/>
          <w:color w:val="000"/>
          <w:sz w:val="28"/>
          <w:szCs w:val="28"/>
        </w:rPr>
        <w:t xml:space="preserve">　　1.志愿实践活动有温度。每月开展不同主题的“红色星期六”暨“零距离”新时代文明实践党员志愿服务活动，对包保网格进行环境清理、文明创建宣传等。开展慰问困难群众、无偿献血、“扶贫帮困、爱心助学”等帮扶活动。组织全体党员干部清明节在烈士陵园举行祭祀革命先烈、“七一”赴广德市图书馆内的广德好人馆，参观学习好人先进事迹、到柏垫镇月克冲纪念馆开展红色教育和警示教育活动，重温入党誓词等。</w:t>
      </w:r>
    </w:p>
    <w:p>
      <w:pPr>
        <w:ind w:left="0" w:right="0" w:firstLine="560"/>
        <w:spacing w:before="450" w:after="450" w:line="312" w:lineRule="auto"/>
      </w:pPr>
      <w:r>
        <w:rPr>
          <w:rFonts w:ascii="宋体" w:hAnsi="宋体" w:eastAsia="宋体" w:cs="宋体"/>
          <w:color w:val="000"/>
          <w:sz w:val="28"/>
          <w:szCs w:val="28"/>
        </w:rPr>
        <w:t xml:space="preserve">　　2.警示教育活动有深度。组织全局正式在编人员参加了《全县“机关集中学法月”法律知识测试》活动，参加率及通过率均为百分之百。组织全体党员干部学习习近平总书记关于管党治党、力戒形式主义官僚主义的重要论述和指示批示精神、《形式主义官僚主义典型案例选编》等警示教育读本以及发生在身边的作风问题案例。开展节假日专项整治，做到早提醒早制止，牢记“八项规定”时刻绷紧精神之弦，警钟长鸣。开展抵制大操大办“升学宴”活动，组织全局党员干部签订《广德县党员干部和国家公职人员不违规操办和参加“升学宴”“谢师宴”承诺书》，对2024年有子女升学的党员干部进行谈话提醒，严明纪律要求。</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人手不足，监管力不从心。辖区所监管人员不足，造成3-4个人监管一个乡镇，还要经常忙于乡镇事务，监管力量单薄。机构改革后，知识产权、盐业等相继并入监管内容，但是与之相关的监管人员、专业性资源却未随之下沉，机关、基层普遍人手紧张。</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(一)勇于担当，文明创建展现新作为</w:t>
      </w:r>
    </w:p>
    <w:p>
      <w:pPr>
        <w:ind w:left="0" w:right="0" w:firstLine="560"/>
        <w:spacing w:before="450" w:after="450" w:line="312" w:lineRule="auto"/>
      </w:pPr>
      <w:r>
        <w:rPr>
          <w:rFonts w:ascii="宋体" w:hAnsi="宋体" w:eastAsia="宋体" w:cs="宋体"/>
          <w:color w:val="000"/>
          <w:sz w:val="28"/>
          <w:szCs w:val="28"/>
        </w:rPr>
        <w:t xml:space="preserve">　　2024年是文明创建的“大比”之年、是检验成果的关键一年。奋战2024年，时不我待，我们将以更大的热情投入到文明创建的浪潮中来。抱着功成不必在我、成功必定有我的信念和决心，当好先锋队、展现新作为。明年将继续做好入户走访、志愿服务造浓创建氛围。继续强化小区、商场超市、农贸市场的后续管理。在创建中发现的问题及时补缺补差，力争各点位零失分。</w:t>
      </w:r>
    </w:p>
    <w:p>
      <w:pPr>
        <w:ind w:left="0" w:right="0" w:firstLine="560"/>
        <w:spacing w:before="450" w:after="450" w:line="312" w:lineRule="auto"/>
      </w:pPr>
      <w:r>
        <w:rPr>
          <w:rFonts w:ascii="宋体" w:hAnsi="宋体" w:eastAsia="宋体" w:cs="宋体"/>
          <w:color w:val="000"/>
          <w:sz w:val="28"/>
          <w:szCs w:val="28"/>
        </w:rPr>
        <w:t xml:space="preserve">　　(二)创新服务，企业发展释放新活力</w:t>
      </w:r>
    </w:p>
    <w:p>
      <w:pPr>
        <w:ind w:left="0" w:right="0" w:firstLine="560"/>
        <w:spacing w:before="450" w:after="450" w:line="312" w:lineRule="auto"/>
      </w:pPr>
      <w:r>
        <w:rPr>
          <w:rFonts w:ascii="宋体" w:hAnsi="宋体" w:eastAsia="宋体" w:cs="宋体"/>
          <w:color w:val="000"/>
          <w:sz w:val="28"/>
          <w:szCs w:val="28"/>
        </w:rPr>
        <w:t xml:space="preserve">　　1.商事制度改革让企业“松绑”。进一步做好压缩企业开办时间，加强各部门业务的协同机制建设，坚决打通涉企信息推送传输、共享共用的“难点”“卡点”。探索将银行开户、社保办理纳入企业开办“一窗式”“一站式”服务体系，力争到2024年底完成企业开办时间压缩到一个工作日。深化简易注销登记改革试点，按省局部署非上市股份有限公司和农民专业合作社纳入简易注销适用范围、将公告时间由45天压缩至20天。建立容错机制，对于被终止简易注销登记的企业，允许其符合条件后再次依程序申请简易注销。</w:t>
      </w:r>
    </w:p>
    <w:p>
      <w:pPr>
        <w:ind w:left="0" w:right="0" w:firstLine="560"/>
        <w:spacing w:before="450" w:after="450" w:line="312" w:lineRule="auto"/>
      </w:pPr>
      <w:r>
        <w:rPr>
          <w:rFonts w:ascii="宋体" w:hAnsi="宋体" w:eastAsia="宋体" w:cs="宋体"/>
          <w:color w:val="000"/>
          <w:sz w:val="28"/>
          <w:szCs w:val="28"/>
        </w:rPr>
        <w:t xml:space="preserve">　　2.科学监管模式让企业“减负”。将落实好总局、省局“双随机一公开”不定向抽查，并合理规划抽查工作的领域、范围和频次，改变了以往执法工作按部就班的模式，创新监管方式，强化事中事后监管。做到监管效能最大化、监管成本最优化、对市场主体干扰最小化，努力营造良好营商环境、有序竞争环境和放心消费环境。</w:t>
      </w:r>
    </w:p>
    <w:p>
      <w:pPr>
        <w:ind w:left="0" w:right="0" w:firstLine="560"/>
        <w:spacing w:before="450" w:after="450" w:line="312" w:lineRule="auto"/>
      </w:pPr>
      <w:r>
        <w:rPr>
          <w:rFonts w:ascii="宋体" w:hAnsi="宋体" w:eastAsia="宋体" w:cs="宋体"/>
          <w:color w:val="000"/>
          <w:sz w:val="28"/>
          <w:szCs w:val="28"/>
        </w:rPr>
        <w:t xml:space="preserve">　　3.质量品牌战略让企业“强身”。围绕重点领域高质量发展，加大质量品牌的培育力度，鼓励企业争先创优。深挖特色产业商标资源，认真履行商标监督管理职责，积极拓宽服务渠道，充分发挥商标品牌引领示范作用，市场主体商标注册、运用、管理水平不断提升。加强知识产权、专利宣传，在企业申请专利、商标等方面予以引导和支持。同时，注重落实知识产权奖补政策的兑现，更好激励企业加强知识产权创新，提高核心竞争力，实现可持续长远发展。</w:t>
      </w:r>
    </w:p>
    <w:p>
      <w:pPr>
        <w:ind w:left="0" w:right="0" w:firstLine="560"/>
        <w:spacing w:before="450" w:after="450" w:line="312" w:lineRule="auto"/>
      </w:pPr>
      <w:r>
        <w:rPr>
          <w:rFonts w:ascii="宋体" w:hAnsi="宋体" w:eastAsia="宋体" w:cs="宋体"/>
          <w:color w:val="000"/>
          <w:sz w:val="28"/>
          <w:szCs w:val="28"/>
        </w:rPr>
        <w:t xml:space="preserve">　　(三)重拳出击，市场监管展示新力度</w:t>
      </w:r>
    </w:p>
    <w:p>
      <w:pPr>
        <w:ind w:left="0" w:right="0" w:firstLine="560"/>
        <w:spacing w:before="450" w:after="450" w:line="312" w:lineRule="auto"/>
      </w:pPr>
      <w:r>
        <w:rPr>
          <w:rFonts w:ascii="宋体" w:hAnsi="宋体" w:eastAsia="宋体" w:cs="宋体"/>
          <w:color w:val="000"/>
          <w:sz w:val="28"/>
          <w:szCs w:val="28"/>
        </w:rPr>
        <w:t xml:space="preserve">　　1.筑牢公众安全屏障。食品、药品、特种设备是人民群众关注的热点，也是民生安全的底线。要充分利用职能，抓好日常监管、专项检查、抽检监测、执法办案，着力解决群众反映强烈的突出问题，按“四最”标准抓紧抓实食品、药品安全;进一步强化电梯的安装、维保监管。</w:t>
      </w:r>
    </w:p>
    <w:p>
      <w:pPr>
        <w:ind w:left="0" w:right="0" w:firstLine="560"/>
        <w:spacing w:before="450" w:after="450" w:line="312" w:lineRule="auto"/>
      </w:pPr>
      <w:r>
        <w:rPr>
          <w:rFonts w:ascii="宋体" w:hAnsi="宋体" w:eastAsia="宋体" w:cs="宋体"/>
          <w:color w:val="000"/>
          <w:sz w:val="28"/>
          <w:szCs w:val="28"/>
        </w:rPr>
        <w:t xml:space="preserve">　　2.营造放心消费环境。以全国12315平台投诉举报 “五线合一”为抓手，做到一个平台受理，实现24小时值班制，保证投诉咨询畅通无阻。开展省级、市级“诚信企业”、“放心消费示范单位”认定工作。继续推进在我市范围内创建放心消费活动,完成放心消费示范企业(店)、放心消费示范企业(店)工作任务。</w:t>
      </w:r>
    </w:p>
    <w:p>
      <w:pPr>
        <w:ind w:left="0" w:right="0" w:firstLine="560"/>
        <w:spacing w:before="450" w:after="450" w:line="312" w:lineRule="auto"/>
      </w:pPr>
      <w:r>
        <w:rPr>
          <w:rFonts w:ascii="宋体" w:hAnsi="宋体" w:eastAsia="宋体" w:cs="宋体"/>
          <w:color w:val="000"/>
          <w:sz w:val="28"/>
          <w:szCs w:val="28"/>
        </w:rPr>
        <w:t xml:space="preserve">　　3.落实专项行动整治。加强日常监管，对重点领域、重点行业、重点企业高标准高水平开展专项整治，整顿和维护公平健康的市场秩序。强化案件查办，特别是对涉及食品、药品、特种设备的案件从严从紧办理，将专项整治落到实处。</w:t>
      </w:r>
    </w:p>
    <w:p>
      <w:pPr>
        <w:ind w:left="0" w:right="0" w:firstLine="560"/>
        <w:spacing w:before="450" w:after="450" w:line="312" w:lineRule="auto"/>
      </w:pPr>
      <w:r>
        <w:rPr>
          <w:rFonts w:ascii="宋体" w:hAnsi="宋体" w:eastAsia="宋体" w:cs="宋体"/>
          <w:color w:val="000"/>
          <w:sz w:val="28"/>
          <w:szCs w:val="28"/>
        </w:rPr>
        <w:t xml:space="preserve">　　(四)求真务实，队伍作风展现新风采</w:t>
      </w:r>
    </w:p>
    <w:p>
      <w:pPr>
        <w:ind w:left="0" w:right="0" w:firstLine="560"/>
        <w:spacing w:before="450" w:after="450" w:line="312" w:lineRule="auto"/>
      </w:pPr>
      <w:r>
        <w:rPr>
          <w:rFonts w:ascii="宋体" w:hAnsi="宋体" w:eastAsia="宋体" w:cs="宋体"/>
          <w:color w:val="000"/>
          <w:sz w:val="28"/>
          <w:szCs w:val="28"/>
        </w:rPr>
        <w:t xml:space="preserve">　　围绕市场监管实际谋划体制机制创新，拓展“党建+市场监管工作”双向发力，不断推进党建与市场监管各项工作的互融互促。结合“不忘初心、牢记使命”主题教育，深入学习贯彻党的十九大精神，用习近平新时代中国特色社会主义思想武装头脑，指导工作。深入落实“三会一课”制度，凝聚市场监管力量。推进“基层党组织建设红色领航年”活动活动，助推“党建+市场监管工作”双提升。将进一步夯实党建基础、落实党建责任、优化政治生态、力促市场监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2024-10-20T20:24:12+08:00</dcterms:created>
  <dcterms:modified xsi:type="dcterms:W3CDTF">2024-10-20T20:24:12+08:00</dcterms:modified>
</cp:coreProperties>
</file>

<file path=docProps/custom.xml><?xml version="1.0" encoding="utf-8"?>
<Properties xmlns="http://schemas.openxmlformats.org/officeDocument/2006/custom-properties" xmlns:vt="http://schemas.openxmlformats.org/officeDocument/2006/docPropsVTypes"/>
</file>