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税务民主生活会发言稿</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民主生活会发言稿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w:t>
      </w:r>
    </w:p>
    <w:p>
      <w:pPr>
        <w:ind w:left="0" w:right="0" w:firstLine="560"/>
        <w:spacing w:before="450" w:after="450" w:line="312" w:lineRule="auto"/>
      </w:pPr>
      <w:r>
        <w:rPr>
          <w:rFonts w:ascii="宋体" w:hAnsi="宋体" w:eastAsia="宋体" w:cs="宋体"/>
          <w:color w:val="000"/>
          <w:sz w:val="28"/>
          <w:szCs w:val="28"/>
        </w:rPr>
        <w:t xml:space="preserve">税务民主生活会发言稿</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2024-09-20T09:30:24+08:00</dcterms:created>
  <dcterms:modified xsi:type="dcterms:W3CDTF">2024-09-20T09:30:24+08:00</dcterms:modified>
</cp:coreProperties>
</file>

<file path=docProps/custom.xml><?xml version="1.0" encoding="utf-8"?>
<Properties xmlns="http://schemas.openxmlformats.org/officeDocument/2006/custom-properties" xmlns:vt="http://schemas.openxmlformats.org/officeDocument/2006/docPropsVTypes"/>
</file>