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在全县质量工作会议上的讲话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认清形势，增强做好质量工作的责任感和使命感。2024年是全面贯彻落实科学发展观，扎实推进我县经济社会全面、协调，可持续发展的落实之年，是全面完成“十五”计划，启动“十一五”发展承前启后的一年，是创新破难，加快发展，实现“三年冲百强”的强...</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全面贯彻落实科学发展观，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要牢固树立和认真落实科学发展观，坚持用科学发展观统领全县质量工作，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xx产品、企业的知名度、信誉度也有待进一步提高，市场经济本资料权属文秘资源网放上鼠标按照提示查看文秘资源网有待进一步规范。质量技术监督部门要进一步增强责任感和使命感，切实履行工作职责，进一步正视问题，坚持科学发展观，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恶性事件再次出现。既要引导企业推本资料权属文秘资源网放上鼠标按照提示查看文秘资源网行iso9000质量管理等体系，又要加强对培训、认证机构的监管，防止认证市场的混乱。在农业标准化方面：要把重点放在标准化示范园区建设和管理上，要确保国家级万亩xx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xx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xx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