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【2024年三月入党积极分子思想汇报】教师入党积极分子三月思想汇报</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教师，我们应具备正确的世界观、人生观、价值观，荣辱观，成为高素质的师表。一起来看看本站小编为大家精心整理的“教师入党积极分子三月思想汇报”，欢迎大家阅读，供大家参考。更多内容还请关注本站哦。　　教师入党积极分子三月思想汇...</w:t>
      </w:r>
    </w:p>
    <w:p>
      <w:pPr>
        <w:ind w:left="0" w:right="0" w:firstLine="560"/>
        <w:spacing w:before="450" w:after="450" w:line="312" w:lineRule="auto"/>
      </w:pPr>
      <w:r>
        <w:rPr>
          <w:rFonts w:ascii="宋体" w:hAnsi="宋体" w:eastAsia="宋体" w:cs="宋体"/>
          <w:color w:val="000"/>
          <w:sz w:val="28"/>
          <w:szCs w:val="28"/>
        </w:rPr>
        <w:t xml:space="preserve">　　作为新时代的人民教师，我们应具备正确的世界观、人生观、价值观，荣辱观，成为高素质的师表。一起来看看本站小编为大家精心整理的“教师入党积极分子三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共产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